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65E692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833E56">
        <w:rPr>
          <w:rFonts w:cs="Arial"/>
          <w:b/>
          <w:noProof/>
          <w:sz w:val="24"/>
        </w:rPr>
        <w:t>9</w:t>
      </w:r>
      <w:r w:rsidRPr="009F2047">
        <w:rPr>
          <w:b/>
          <w:i/>
          <w:noProof/>
          <w:sz w:val="28"/>
        </w:rPr>
        <w:tab/>
      </w:r>
      <w:r w:rsidR="001B6F7A" w:rsidRPr="001B6F7A">
        <w:rPr>
          <w:rFonts w:cs="Arial"/>
          <w:b/>
          <w:noProof/>
          <w:sz w:val="24"/>
        </w:rPr>
        <w:t>S2-231</w:t>
      </w:r>
      <w:r w:rsidR="009167D3">
        <w:rPr>
          <w:rFonts w:cs="Arial"/>
          <w:b/>
          <w:noProof/>
          <w:sz w:val="24"/>
        </w:rPr>
        <w:t>1318</w:t>
      </w:r>
    </w:p>
    <w:p w14:paraId="60FBAA85" w14:textId="25DB7D1C" w:rsidR="00423C56" w:rsidRPr="009F2047" w:rsidRDefault="00833E56" w:rsidP="00423C56">
      <w:pPr>
        <w:pStyle w:val="CRCoverPage"/>
        <w:tabs>
          <w:tab w:val="right" w:pos="9639"/>
        </w:tabs>
        <w:outlineLvl w:val="0"/>
        <w:rPr>
          <w:b/>
          <w:noProof/>
          <w:sz w:val="24"/>
        </w:rPr>
      </w:pPr>
      <w:r>
        <w:rPr>
          <w:rFonts w:cs="Arial"/>
          <w:b/>
          <w:bCs/>
          <w:sz w:val="24"/>
          <w:szCs w:val="24"/>
        </w:rPr>
        <w:t>9-13 October 2023</w:t>
      </w:r>
      <w:r w:rsidR="004D1902"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8369</w:t>
      </w:r>
      <w:r w:rsidR="00344848">
        <w:rPr>
          <w:rFonts w:cs="Arial"/>
          <w:b/>
          <w:i/>
          <w:iCs/>
          <w:noProof/>
          <w:color w:val="0000FF"/>
          <w:szCs w:val="16"/>
        </w:rPr>
        <w:t>, S2-231139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FF154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DF1F2BB" w:rsidR="00D54FA1" w:rsidRPr="00D54FA1" w:rsidRDefault="00B4504D" w:rsidP="005F7062">
            <w:pPr>
              <w:spacing w:after="0"/>
              <w:jc w:val="right"/>
              <w:rPr>
                <w:rFonts w:ascii="Arial" w:hAnsi="Arial" w:cs="Arial"/>
                <w:noProof/>
                <w:lang w:val="en-US"/>
              </w:rPr>
            </w:pPr>
            <w:r>
              <w:rPr>
                <w:rFonts w:ascii="Arial" w:hAnsi="Arial" w:cs="Arial"/>
                <w:b/>
                <w:noProof/>
                <w:sz w:val="28"/>
                <w:lang w:val="en-US"/>
              </w:rPr>
              <w:t>4689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CB68783" w:rsidR="00D54FA1" w:rsidRPr="00474EF1" w:rsidRDefault="00344848"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EF66B4C"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474EF1">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5460FD4" w:rsidR="00D54FA1" w:rsidRPr="00D54FA1" w:rsidRDefault="001D606A" w:rsidP="00D54FA1">
            <w:pPr>
              <w:spacing w:after="0"/>
              <w:ind w:left="100"/>
              <w:rPr>
                <w:rFonts w:ascii="Arial" w:hAnsi="Arial" w:cs="Arial"/>
                <w:noProof/>
                <w:lang w:eastAsia="ko-KR"/>
              </w:rPr>
            </w:pPr>
            <w:r>
              <w:rPr>
                <w:rFonts w:ascii="Arial" w:hAnsi="Arial" w:cs="Arial"/>
                <w:noProof/>
                <w:lang w:eastAsia="ko-KR"/>
              </w:rPr>
              <w:t>Unavailability period EPC interworking aspects</w:t>
            </w:r>
            <w:r w:rsidR="00D728A8">
              <w:rPr>
                <w:rFonts w:ascii="Arial" w:hAnsi="Arial" w:cs="Arial"/>
                <w:noProof/>
                <w:lang w:eastAsia="ko-KR"/>
              </w:rPr>
              <w:t xml:space="preserve">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DA3BF8" w:rsidR="00D54FA1" w:rsidRPr="00D54FA1" w:rsidRDefault="0061480E"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15A3F8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E17D1">
              <w:rPr>
                <w:rFonts w:ascii="Arial" w:hAnsi="Arial" w:cs="Arial"/>
                <w:lang w:val="en-US"/>
              </w:rPr>
              <w:t>10-09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A85CF8" w14:textId="305B550C" w:rsidR="0061480E" w:rsidRDefault="00751DEB" w:rsidP="00101724">
            <w:pPr>
              <w:spacing w:after="0"/>
              <w:ind w:left="54"/>
              <w:rPr>
                <w:rFonts w:ascii="Arial" w:hAnsi="Arial" w:cs="Arial"/>
                <w:noProof/>
                <w:lang w:eastAsia="ko-KR"/>
              </w:rPr>
            </w:pPr>
            <w:r>
              <w:rPr>
                <w:rFonts w:ascii="Arial" w:hAnsi="Arial" w:cs="Arial"/>
                <w:noProof/>
                <w:lang w:eastAsia="ko-KR"/>
              </w:rPr>
              <w:t>Seamless UE recovery WI (SUECR) was only impacting 5G</w:t>
            </w:r>
            <w:r w:rsidR="0061480E">
              <w:rPr>
                <w:rFonts w:ascii="Arial" w:hAnsi="Arial" w:cs="Arial"/>
                <w:noProof/>
                <w:lang w:eastAsia="ko-KR"/>
              </w:rPr>
              <w:t>S</w:t>
            </w:r>
            <w:r>
              <w:rPr>
                <w:rFonts w:ascii="Arial" w:hAnsi="Arial" w:cs="Arial"/>
                <w:noProof/>
                <w:lang w:eastAsia="ko-KR"/>
              </w:rPr>
              <w:t xml:space="preserve"> </w:t>
            </w:r>
            <w:r w:rsidR="003C702A">
              <w:rPr>
                <w:rFonts w:ascii="Arial" w:hAnsi="Arial" w:cs="Arial"/>
                <w:noProof/>
                <w:lang w:eastAsia="ko-KR"/>
              </w:rPr>
              <w:t xml:space="preserve">hence the procedures related to handling of "unavailability period" were only specified in 5GS specifications. </w:t>
            </w:r>
            <w:r w:rsidR="0061480E">
              <w:rPr>
                <w:rFonts w:ascii="Arial" w:hAnsi="Arial" w:cs="Arial"/>
                <w:noProof/>
                <w:lang w:eastAsia="ko-KR"/>
              </w:rPr>
              <w:t>In 5GSAT_Ph2 support for "unavailability period"</w:t>
            </w:r>
            <w:r w:rsidR="00EB0F59">
              <w:rPr>
                <w:rFonts w:ascii="Arial" w:hAnsi="Arial" w:cs="Arial"/>
                <w:noProof/>
                <w:lang w:eastAsia="ko-KR"/>
              </w:rPr>
              <w:t xml:space="preserve"> reporting in EPS was defined in TS 23.401 for support of satellite acess </w:t>
            </w:r>
            <w:r w:rsidR="00EB0F59" w:rsidRPr="00EB0F59">
              <w:rPr>
                <w:rFonts w:ascii="Arial" w:hAnsi="Arial" w:cs="Arial"/>
                <w:noProof/>
                <w:lang w:eastAsia="ko-KR"/>
              </w:rPr>
              <w:t>discontinuous coverage</w:t>
            </w:r>
            <w:r w:rsidR="00EB0F59">
              <w:rPr>
                <w:rFonts w:ascii="Arial" w:hAnsi="Arial" w:cs="Arial"/>
                <w:noProof/>
                <w:lang w:eastAsia="ko-KR"/>
              </w:rPr>
              <w:t>. Nevertheless interworking procedures between the two systems wrt to "unavailability period" reporting are not</w:t>
            </w:r>
            <w:r w:rsidR="00764134">
              <w:rPr>
                <w:rFonts w:ascii="Arial" w:hAnsi="Arial" w:cs="Arial"/>
                <w:noProof/>
                <w:lang w:eastAsia="ko-KR"/>
              </w:rPr>
              <w:t xml:space="preserve"> currently</w:t>
            </w:r>
            <w:r w:rsidR="00EB0F59">
              <w:rPr>
                <w:rFonts w:ascii="Arial" w:hAnsi="Arial" w:cs="Arial"/>
                <w:noProof/>
                <w:lang w:eastAsia="ko-KR"/>
              </w:rPr>
              <w:t xml:space="preserve"> defined. </w:t>
            </w:r>
          </w:p>
          <w:p w14:paraId="4DE282CA" w14:textId="77777777" w:rsidR="0061480E" w:rsidRDefault="0061480E" w:rsidP="00101724">
            <w:pPr>
              <w:spacing w:after="0"/>
              <w:ind w:left="54"/>
              <w:rPr>
                <w:rFonts w:ascii="Arial" w:hAnsi="Arial" w:cs="Arial"/>
                <w:noProof/>
                <w:lang w:eastAsia="ko-KR"/>
              </w:rPr>
            </w:pPr>
          </w:p>
          <w:p w14:paraId="76C6B0F3" w14:textId="77777777" w:rsidR="00BC50D6" w:rsidRDefault="00EB0F59" w:rsidP="00101724">
            <w:pPr>
              <w:spacing w:after="0"/>
              <w:ind w:left="54"/>
              <w:rPr>
                <w:rFonts w:ascii="Arial" w:hAnsi="Arial" w:cs="Arial"/>
                <w:noProof/>
                <w:lang w:eastAsia="ko-KR"/>
              </w:rPr>
            </w:pPr>
            <w:r>
              <w:rPr>
                <w:rFonts w:ascii="Arial" w:hAnsi="Arial" w:cs="Arial"/>
                <w:noProof/>
                <w:lang w:eastAsia="ko-KR"/>
              </w:rPr>
              <w:t>Related</w:t>
            </w:r>
            <w:r w:rsidR="003C702A">
              <w:rPr>
                <w:rFonts w:ascii="Arial" w:hAnsi="Arial" w:cs="Arial"/>
                <w:noProof/>
                <w:lang w:eastAsia="ko-KR"/>
              </w:rPr>
              <w:t xml:space="preserve"> text is needed on what will be the UE procedures when it comes to 5GS-EPS</w:t>
            </w:r>
            <w:r>
              <w:rPr>
                <w:rFonts w:ascii="Arial" w:hAnsi="Arial" w:cs="Arial"/>
                <w:noProof/>
                <w:lang w:eastAsia="ko-KR"/>
              </w:rPr>
              <w:t xml:space="preserve"> interworking</w:t>
            </w:r>
            <w:r w:rsidR="003C702A">
              <w:rPr>
                <w:rFonts w:ascii="Arial" w:hAnsi="Arial" w:cs="Arial"/>
                <w:noProof/>
                <w:lang w:eastAsia="ko-KR"/>
              </w:rPr>
              <w:t>. This gap in SA2 specifications has partially triggered the LS C1-</w:t>
            </w:r>
            <w:r w:rsidR="00FD4D77">
              <w:rPr>
                <w:rFonts w:ascii="Arial" w:hAnsi="Arial" w:cs="Arial"/>
                <w:noProof/>
                <w:lang w:eastAsia="ko-KR"/>
              </w:rPr>
              <w:t>233275 on "</w:t>
            </w:r>
            <w:r w:rsidR="00FD4D77" w:rsidRPr="00FD4D77">
              <w:rPr>
                <w:rFonts w:ascii="Arial" w:hAnsi="Arial" w:cs="Arial"/>
                <w:noProof/>
                <w:lang w:eastAsia="ko-KR"/>
              </w:rPr>
              <w:t>Applicability of the Unavailability Period for Dual Registered UEs</w:t>
            </w:r>
            <w:r w:rsidR="00FD4D77">
              <w:rPr>
                <w:rFonts w:ascii="Arial" w:hAnsi="Arial" w:cs="Arial"/>
                <w:noProof/>
                <w:lang w:eastAsia="ko-KR"/>
              </w:rPr>
              <w:t>". In this CR EPS interworking aspects related to handling of "unavailability period" are specified.</w:t>
            </w:r>
          </w:p>
          <w:p w14:paraId="1129D02E" w14:textId="77777777" w:rsidR="00D728A8" w:rsidRDefault="00D728A8" w:rsidP="00101724">
            <w:pPr>
              <w:spacing w:after="0"/>
              <w:ind w:left="54"/>
              <w:rPr>
                <w:rFonts w:ascii="Arial" w:hAnsi="Arial" w:cs="Arial"/>
                <w:noProof/>
                <w:lang w:eastAsia="ko-KR"/>
              </w:rPr>
            </w:pPr>
          </w:p>
          <w:p w14:paraId="7930D29D" w14:textId="2D3E5938" w:rsidR="00D728A8" w:rsidRPr="0042541A" w:rsidRDefault="005057D8" w:rsidP="00101724">
            <w:pPr>
              <w:spacing w:after="0"/>
              <w:ind w:left="54"/>
              <w:rPr>
                <w:rFonts w:ascii="Arial" w:hAnsi="Arial" w:cs="Arial"/>
                <w:noProof/>
                <w:lang w:eastAsia="ko-KR"/>
              </w:rPr>
            </w:pPr>
            <w:del w:id="1" w:author="Haris Zisimopoulos" w:date="2023-10-10T10:12:00Z">
              <w:r w:rsidDel="00831A7C">
                <w:rPr>
                  <w:rFonts w:ascii="Arial" w:hAnsi="Arial" w:cs="Arial"/>
                  <w:noProof/>
                  <w:lang w:eastAsia="ko-KR"/>
                </w:rPr>
                <w:delText xml:space="preserve">In another LS CT1 is asking whether </w:delText>
              </w:r>
              <w:r w:rsidR="00BA70D3" w:rsidRPr="00BA70D3" w:rsidDel="00831A7C">
                <w:rPr>
                  <w:rFonts w:ascii="Arial" w:hAnsi="Arial" w:cs="Arial"/>
                  <w:noProof/>
                  <w:lang w:eastAsia="ko-KR"/>
                </w:rPr>
                <w:delText>SUECR feature is applicable on non-3GPP access, i.e., can UE indicate unavailability period duration over non-3GPP access</w:delText>
              </w:r>
              <w:r w:rsidR="00BA70D3" w:rsidDel="00831A7C">
                <w:rPr>
                  <w:rFonts w:ascii="Arial" w:hAnsi="Arial" w:cs="Arial"/>
                  <w:noProof/>
                  <w:lang w:eastAsia="ko-KR"/>
                </w:rPr>
                <w:delText>. It is proposed that it should be applicable also over non-3GPP access</w:delText>
              </w:r>
            </w:del>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28B49A51" w:rsidR="007270B8" w:rsidRPr="00F501C6" w:rsidRDefault="00101724" w:rsidP="00DB481D">
            <w:pPr>
              <w:spacing w:after="0"/>
              <w:ind w:left="54"/>
              <w:rPr>
                <w:rFonts w:ascii="Arial" w:hAnsi="Arial" w:cs="Arial"/>
                <w:noProof/>
                <w:lang w:val="en-US" w:eastAsia="zh-CN"/>
              </w:rPr>
            </w:pPr>
            <w:r>
              <w:rPr>
                <w:rFonts w:ascii="Arial" w:hAnsi="Arial" w:cs="Arial"/>
                <w:noProof/>
                <w:lang w:val="en-US" w:eastAsia="zh-CN"/>
              </w:rPr>
              <w:t>Clarifies how "unavailability period" is handled when interworking with EPS</w:t>
            </w:r>
            <w:r w:rsidR="00BA70D3">
              <w:rPr>
                <w:rFonts w:ascii="Arial" w:hAnsi="Arial" w:cs="Arial"/>
                <w:noProof/>
                <w:lang w:val="en-US" w:eastAsia="zh-CN"/>
              </w:rPr>
              <w:t xml:space="preserve"> </w:t>
            </w:r>
            <w:del w:id="2" w:author="Haris Zisimopoulos" w:date="2023-10-10T10:12:00Z">
              <w:r w:rsidR="00BA70D3" w:rsidDel="00831A7C">
                <w:rPr>
                  <w:rFonts w:ascii="Arial" w:hAnsi="Arial" w:cs="Arial"/>
                  <w:noProof/>
                  <w:lang w:val="en-US" w:eastAsia="zh-CN"/>
                </w:rPr>
                <w:delText>and non-3GPP access</w:delText>
              </w:r>
            </w:del>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4966683" w:rsidR="00D54FA1" w:rsidRPr="00D54FA1" w:rsidRDefault="00350292" w:rsidP="008241CC">
            <w:pPr>
              <w:spacing w:after="0"/>
              <w:ind w:left="54"/>
              <w:rPr>
                <w:rFonts w:ascii="Arial" w:hAnsi="Arial" w:cs="Arial"/>
                <w:noProof/>
                <w:lang w:val="en-US"/>
              </w:rPr>
            </w:pPr>
            <w:r>
              <w:rPr>
                <w:rFonts w:ascii="Arial" w:hAnsi="Arial" w:cs="Arial"/>
                <w:noProof/>
                <w:lang w:val="en-US"/>
              </w:rPr>
              <w:t xml:space="preserve">5.4.1.4, </w:t>
            </w:r>
            <w:r w:rsidRPr="00350292">
              <w:rPr>
                <w:rFonts w:ascii="Arial" w:hAnsi="Arial" w:cs="Arial"/>
                <w:noProof/>
                <w:lang w:val="en-US"/>
              </w:rPr>
              <w:t>5.17.2.3.3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04DE9622" w14:textId="77777777" w:rsidR="009E081C" w:rsidRDefault="009E081C" w:rsidP="009E081C">
      <w:pPr>
        <w:pStyle w:val="Heading4"/>
        <w:rPr>
          <w:lang w:eastAsia="zh-CN"/>
        </w:rPr>
      </w:pPr>
      <w:bookmarkStart w:id="13" w:name="_Toc145935623"/>
      <w:bookmarkStart w:id="14" w:name="_Toc138309049"/>
      <w:r>
        <w:rPr>
          <w:lang w:eastAsia="zh-CN"/>
        </w:rPr>
        <w:t>5.4.1.4</w:t>
      </w:r>
      <w:r>
        <w:rPr>
          <w:lang w:eastAsia="zh-CN"/>
        </w:rPr>
        <w:tab/>
        <w:t>Support of Unavailability Period</w:t>
      </w:r>
      <w:bookmarkEnd w:id="13"/>
    </w:p>
    <w:p w14:paraId="25C6CA66" w14:textId="70D78C83" w:rsidR="00075769" w:rsidRDefault="009E081C" w:rsidP="00075769">
      <w:pPr>
        <w:rPr>
          <w:lang w:eastAsia="zh-CN"/>
        </w:rPr>
      </w:pPr>
      <w:r>
        <w:rPr>
          <w:lang w:eastAsia="zh-CN"/>
        </w:rPr>
        <w:t>During Registration procedure</w:t>
      </w:r>
      <w:r w:rsidRPr="009E081C">
        <w:rPr>
          <w:lang w:eastAsia="zh-CN"/>
        </w:rPr>
        <w:t xml:space="preserve"> </w:t>
      </w:r>
      <w:r>
        <w:rPr>
          <w:lang w:eastAsia="zh-CN"/>
        </w:rPr>
        <w:t>,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5.4.13.If the use of Support of Unavailability Period is not due to NR satellite access discontinuous coverage, the UE may store its MM and SM context in the USIM or Non-Volatile memory in the ME to be able to reuse it after its unavailability period. If the UE can store its contexts</w:t>
      </w:r>
      <w:r w:rsidR="00075769" w:rsidRPr="00075769">
        <w:rPr>
          <w:lang w:eastAsia="zh-CN"/>
        </w:rPr>
        <w:t xml:space="preserve"> </w:t>
      </w:r>
      <w:r>
        <w:rPr>
          <w:lang w:eastAsia="zh-CN"/>
        </w:rPr>
        <w:t xml:space="preserve"> the UE may trigger Mobility Registration Update procedure otherwise the UE shall trigger UE-initiated Deregistration procedure.</w:t>
      </w:r>
      <w:r w:rsidR="00075769" w:rsidRPr="00075769">
        <w:rPr>
          <w:lang w:eastAsia="zh-CN"/>
        </w:rPr>
        <w:t xml:space="preserve"> </w:t>
      </w:r>
    </w:p>
    <w:p w14:paraId="2EAB37B1" w14:textId="65A7887E" w:rsidR="009E081C" w:rsidRDefault="009E081C" w:rsidP="009E081C">
      <w:pPr>
        <w:pStyle w:val="NO"/>
        <w:rPr>
          <w:lang w:eastAsia="zh-CN"/>
        </w:rPr>
      </w:pPr>
      <w:r>
        <w:rPr>
          <w:lang w:eastAsia="zh-CN"/>
        </w:rPr>
        <w:t>NOTE</w:t>
      </w:r>
      <w:ins w:id="15" w:author="Haris Zisimopoulos" w:date="2023-10-11T23:25:00Z">
        <w:r w:rsidR="004113A5">
          <w:rPr>
            <w:lang w:eastAsia="zh-CN"/>
          </w:rPr>
          <w:t xml:space="preserve"> 1</w:t>
        </w:r>
      </w:ins>
      <w:r>
        <w:rPr>
          <w:lang w:eastAsia="zh-CN"/>
        </w:rPr>
        <w:t>:</w:t>
      </w:r>
      <w:r>
        <w:rPr>
          <w:lang w:eastAsia="zh-CN"/>
        </w:rPr>
        <w:tab/>
        <w:t>How and where the UE stores its contexts depends upon the UE implementation and the Unavailability Type. The UE can store some or all of its contexts in the ME or USIM using existing ME or USIM functionality.</w:t>
      </w:r>
    </w:p>
    <w:p w14:paraId="79844EB3" w14:textId="77777777" w:rsidR="009E081C" w:rsidRDefault="009E081C" w:rsidP="009E081C">
      <w:pPr>
        <w:rPr>
          <w:lang w:eastAsia="zh-CN"/>
        </w:rPr>
      </w:pPr>
      <w:r>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63CC1B37" w14:textId="77777777" w:rsidR="009E081C" w:rsidRDefault="009E081C" w:rsidP="009E081C">
      <w:pPr>
        <w:pStyle w:val="B1"/>
        <w:rPr>
          <w:lang w:eastAsia="zh-CN"/>
        </w:rPr>
      </w:pPr>
      <w:r>
        <w:rPr>
          <w:lang w:eastAsia="zh-CN"/>
        </w:rPr>
        <w:t>a)</w:t>
      </w:r>
      <w:r>
        <w:rPr>
          <w:lang w:eastAsia="zh-CN"/>
        </w:rPr>
        <w:tab/>
        <w:t>If the UE initiates Mobility Registration Update procedure:</w:t>
      </w:r>
    </w:p>
    <w:p w14:paraId="283D064B" w14:textId="77777777" w:rsidR="009E081C" w:rsidRDefault="009E081C" w:rsidP="009E081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82721A5" w14:textId="77777777" w:rsidR="009E081C" w:rsidRDefault="009E081C" w:rsidP="009E081C">
      <w:pPr>
        <w:pStyle w:val="B2"/>
        <w:rPr>
          <w:lang w:eastAsia="zh-CN"/>
        </w:rPr>
      </w:pPr>
      <w:r>
        <w:rPr>
          <w:lang w:eastAsia="zh-CN"/>
        </w:rPr>
        <w:t>2)</w:t>
      </w:r>
      <w:r>
        <w:rPr>
          <w:lang w:eastAsia="zh-CN"/>
        </w:rPr>
        <w:tab/>
        <w:t>The AMF may determine, if not provided by the UE, or update the Unavailability Period Duration.</w:t>
      </w:r>
    </w:p>
    <w:p w14:paraId="20428BD6" w14:textId="77777777" w:rsidR="009E081C" w:rsidRDefault="009E081C" w:rsidP="009E081C">
      <w:pPr>
        <w:pStyle w:val="B2"/>
        <w:rPr>
          <w:lang w:eastAsia="zh-CN"/>
        </w:rPr>
      </w:pPr>
      <w:r>
        <w:rPr>
          <w:lang w:eastAsia="zh-CN"/>
        </w:rPr>
        <w:tab/>
        <w:t>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3FB62DD" w14:textId="77777777" w:rsidR="009E081C" w:rsidRDefault="009E081C" w:rsidP="009E081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E0C951F" w14:textId="77777777" w:rsidR="009E081C" w:rsidRDefault="009E081C" w:rsidP="009E081C">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3C1A21F" w14:textId="77777777" w:rsidR="009E081C" w:rsidRDefault="009E081C" w:rsidP="009E081C">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67573A0" w14:textId="77777777" w:rsidR="009E081C" w:rsidRDefault="009E081C" w:rsidP="009E081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22E19E57" w14:textId="77777777" w:rsidR="009E081C" w:rsidRDefault="009E081C" w:rsidP="009E081C">
      <w:pPr>
        <w:pStyle w:val="B2"/>
        <w:rPr>
          <w:lang w:eastAsia="zh-CN"/>
        </w:rPr>
      </w:pPr>
      <w:r>
        <w:rPr>
          <w:lang w:eastAsia="zh-CN"/>
        </w:rPr>
        <w:lastRenderedPageBreak/>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44842195" w14:textId="77777777" w:rsidR="009E081C" w:rsidRDefault="009E081C" w:rsidP="009E081C">
      <w:pPr>
        <w:pStyle w:val="B1"/>
        <w:rPr>
          <w:lang w:eastAsia="zh-CN"/>
        </w:rPr>
      </w:pPr>
      <w:r>
        <w:rPr>
          <w:lang w:eastAsia="zh-CN"/>
        </w:rPr>
        <w:t>b)</w:t>
      </w:r>
      <w:r>
        <w:rPr>
          <w:lang w:eastAsia="zh-CN"/>
        </w:rPr>
        <w:tab/>
        <w:t>If the UE initiates UE-initiated Deregistration procedure:</w:t>
      </w:r>
    </w:p>
    <w:p w14:paraId="1C0930E4" w14:textId="77777777" w:rsidR="009E081C" w:rsidRDefault="009E081C" w:rsidP="009E081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7A5538D" w14:textId="77777777" w:rsidR="009E081C" w:rsidRDefault="009E081C" w:rsidP="009E081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0C830EF5" w14:textId="5218101E" w:rsidR="009E081C" w:rsidRDefault="00075769" w:rsidP="009E081C">
      <w:pPr>
        <w:rPr>
          <w:ins w:id="16" w:author="Haris Zisimopoulos" w:date="2023-10-11T23:23:00Z"/>
          <w:lang w:eastAsia="zh-CN"/>
        </w:rPr>
      </w:pPr>
      <w:ins w:id="17" w:author="Haris Zisimopoulos" w:date="2023-09-28T16:03:00Z">
        <w:r>
          <w:rPr>
            <w:lang w:eastAsia="zh-CN"/>
          </w:rPr>
          <w:t>While the UE is in 5GS and i</w:t>
        </w:r>
      </w:ins>
      <w:del w:id="18" w:author="Haris Zisimopoulos" w:date="2023-09-28T16:03:00Z">
        <w:r w:rsidR="009E081C" w:rsidDel="00075769">
          <w:rPr>
            <w:lang w:eastAsia="zh-CN"/>
          </w:rPr>
          <w:delText>I</w:delText>
        </w:r>
      </w:del>
      <w:r w:rsidR="009E081C">
        <w:rPr>
          <w:lang w:eastAsia="zh-CN"/>
        </w:rPr>
        <w:t>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AE19277" w14:textId="77777777" w:rsidR="009E081C" w:rsidRDefault="009E081C" w:rsidP="009E081C">
      <w:pPr>
        <w:rPr>
          <w:ins w:id="19" w:author="Haris Zisimopoulos" w:date="2023-10-11T23:24:00Z"/>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699E580" w14:textId="77777777" w:rsidR="001A719E" w:rsidRDefault="001A719E" w:rsidP="001A719E">
      <w:pPr>
        <w:rPr>
          <w:ins w:id="20" w:author="Haris Zisimopoulos" w:date="2023-10-11T23:24:00Z"/>
          <w:lang w:eastAsia="zh-CN"/>
        </w:rPr>
      </w:pPr>
      <w:ins w:id="21" w:author="Haris Zisimopoulos" w:date="2023-10-11T23:24:00Z">
        <w:r>
          <w:rPr>
            <w:lang w:eastAsia="zh-CN"/>
          </w:rPr>
          <w:t>If the UE moves to EPS, the UE performs Attach or Tracking Area procedure depending on the interworking mechanisms defined in clause 5.17.2.</w:t>
        </w:r>
      </w:ins>
    </w:p>
    <w:p w14:paraId="72780022" w14:textId="77777777" w:rsidR="004113A5" w:rsidRDefault="004113A5" w:rsidP="004113A5">
      <w:pPr>
        <w:rPr>
          <w:ins w:id="22" w:author="Haris Zisimopoulos" w:date="2023-10-11T23:25:00Z"/>
          <w:lang w:eastAsia="zh-CN"/>
        </w:rPr>
      </w:pPr>
      <w:ins w:id="23" w:author="Haris Zisimopoulos" w:date="2023-10-11T23:25:00Z">
        <w:r>
          <w:rPr>
            <w:lang w:eastAsia="zh-CN"/>
          </w:rPr>
          <w:t xml:space="preserve">For discontinuous coverage in E-UTRAN satellite access in EPS, the "Unavailability Period" is also supported (see TS 23.401 [26], clause </w:t>
        </w:r>
        <w:r w:rsidRPr="00EB41C4">
          <w:rPr>
            <w:lang w:eastAsia="zh-CN"/>
          </w:rPr>
          <w:t>4.13.8.2</w:t>
        </w:r>
        <w:r>
          <w:rPr>
            <w:lang w:eastAsia="zh-CN"/>
          </w:rPr>
          <w:t>).</w:t>
        </w:r>
      </w:ins>
    </w:p>
    <w:p w14:paraId="00A9FC89" w14:textId="097C1CB0" w:rsidR="004113A5" w:rsidRDefault="004113A5" w:rsidP="004113A5">
      <w:pPr>
        <w:pStyle w:val="NO"/>
        <w:rPr>
          <w:ins w:id="24" w:author="Haris Zisimopoulos" w:date="2023-10-11T23:25:00Z"/>
          <w:lang w:eastAsia="zh-CN"/>
        </w:rPr>
      </w:pPr>
      <w:ins w:id="25" w:author="Haris Zisimopoulos" w:date="2023-10-11T23:25:00Z">
        <w:r>
          <w:rPr>
            <w:lang w:eastAsia="zh-CN"/>
          </w:rPr>
          <w:t xml:space="preserve">NOTE </w:t>
        </w:r>
      </w:ins>
      <w:ins w:id="26" w:author="Haris Zisimopoulos" w:date="2023-10-11T23:26:00Z">
        <w:r w:rsidR="00604903">
          <w:rPr>
            <w:lang w:eastAsia="zh-CN"/>
          </w:rPr>
          <w:t>2</w:t>
        </w:r>
      </w:ins>
      <w:ins w:id="27" w:author="Haris Zisimopoulos" w:date="2023-10-11T23:25:00Z">
        <w:r>
          <w:rPr>
            <w:lang w:eastAsia="zh-CN"/>
          </w:rPr>
          <w:t>: In this release of specification there is no transfer of "unavailability period" between AMF and MME and vice versa.</w:t>
        </w:r>
      </w:ins>
    </w:p>
    <w:p w14:paraId="61F2292B" w14:textId="77777777" w:rsidR="001A719E" w:rsidRDefault="001A719E" w:rsidP="009E081C">
      <w:pPr>
        <w:rPr>
          <w:lang w:eastAsia="zh-CN"/>
        </w:rPr>
      </w:pPr>
    </w:p>
    <w:bookmarkEnd w:id="14"/>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58CE34" w14:textId="77777777" w:rsidR="00CE711C" w:rsidRPr="001B7C50" w:rsidRDefault="00CE711C" w:rsidP="00CE711C">
      <w:pPr>
        <w:pStyle w:val="Heading5"/>
        <w:rPr>
          <w:lang w:eastAsia="zh-CN"/>
        </w:rPr>
      </w:pPr>
      <w:bookmarkStart w:id="28" w:name="_Toc145935966"/>
      <w:bookmarkStart w:id="29" w:name="_Toc20149979"/>
      <w:bookmarkStart w:id="30" w:name="_Toc27846778"/>
      <w:bookmarkStart w:id="31" w:name="_Toc36187909"/>
      <w:bookmarkStart w:id="32" w:name="_Toc45183813"/>
      <w:bookmarkStart w:id="33" w:name="_Toc47342655"/>
      <w:bookmarkStart w:id="34" w:name="_Toc51769356"/>
      <w:bookmarkStart w:id="35" w:name="_Toc138309392"/>
      <w:r w:rsidRPr="001B7C50">
        <w:rPr>
          <w:lang w:eastAsia="zh-CN"/>
        </w:rPr>
        <w:t>5.17.2.3.3</w:t>
      </w:r>
      <w:r w:rsidRPr="001B7C50">
        <w:rPr>
          <w:lang w:eastAsia="zh-CN"/>
        </w:rPr>
        <w:tab/>
        <w:t>Mobility for UEs in dual-registration mode</w:t>
      </w:r>
      <w:bookmarkEnd w:id="28"/>
    </w:p>
    <w:p w14:paraId="18EBA824" w14:textId="77777777" w:rsidR="00CE711C" w:rsidRPr="001B7C50" w:rsidRDefault="00CE711C" w:rsidP="00CE711C">
      <w:r w:rsidRPr="001B7C50">
        <w:t>To support mobility in dual-registration mode, the support of N26 interface between AMF in 5GC and MME in EPC is not required. A UE that supports dual registration mode may operate in this mode when it receives an indication from the network that interworking without N26 is supported.</w:t>
      </w:r>
    </w:p>
    <w:p w14:paraId="239E1B50" w14:textId="77777777" w:rsidR="00CE711C" w:rsidRPr="001B7C50" w:rsidRDefault="00CE711C" w:rsidP="00CE711C">
      <w:pPr>
        <w:rPr>
          <w:rFonts w:eastAsia="MS Mincho"/>
        </w:rPr>
      </w:pPr>
      <w:r w:rsidRPr="001B7C50">
        <w:rPr>
          <w:rFonts w:eastAsia="MS Mincho"/>
        </w:rPr>
        <w:t>For UE operating in dual-registration mode the following principles apply for PDU Session transfer from 5GC to EPC:</w:t>
      </w:r>
    </w:p>
    <w:p w14:paraId="038A825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operating in Dual Registration mode may register in EPC ahead of any PDU Session transfer using the Attach procedure indicating that the UE is moving from 5GC without establishing a PDN Connection in EPC if the EPC supports EPS Attach without PDN Connectivity as defined in TS</w:t>
      </w:r>
      <w:r>
        <w:rPr>
          <w:rFonts w:eastAsia="MS Mincho"/>
        </w:rPr>
        <w:t> </w:t>
      </w:r>
      <w:r w:rsidRPr="001B7C50">
        <w:rPr>
          <w:rFonts w:eastAsia="MS Mincho"/>
        </w:rPr>
        <w:t>23.401</w:t>
      </w:r>
      <w:r>
        <w:rPr>
          <w:rFonts w:eastAsia="MS Mincho"/>
        </w:rPr>
        <w:t> </w:t>
      </w:r>
      <w:r w:rsidRPr="001B7C50">
        <w:rPr>
          <w:rFonts w:eastAsia="MS Mincho"/>
        </w:rPr>
        <w:t>[26]. Support for EPS Attach without PDN Connectivity is mandatory for UE supporting dual-registration procedures.</w:t>
      </w:r>
    </w:p>
    <w:p w14:paraId="73B5FE04" w14:textId="77777777" w:rsidR="00CE711C" w:rsidRPr="001B7C50" w:rsidRDefault="00CE711C" w:rsidP="00CE711C">
      <w:pPr>
        <w:pStyle w:val="NO"/>
        <w:rPr>
          <w:rFonts w:eastAsia="MS Mincho"/>
        </w:rPr>
      </w:pPr>
      <w:r w:rsidRPr="001B7C50">
        <w:rPr>
          <w:rFonts w:eastAsia="MS Mincho"/>
        </w:rPr>
        <w:t>NOTE 1:</w:t>
      </w:r>
      <w:r w:rsidRPr="001B7C50">
        <w:rPr>
          <w:rFonts w:eastAsia="MS Mincho"/>
        </w:rPr>
        <w:tab/>
        <w:t>Before attempting early registration in EPC the UE needs to check whether EPC supports EPS Attach without PDN Connectivity by reading the related SIB in the target cell.</w:t>
      </w:r>
    </w:p>
    <w:p w14:paraId="27DEE02F"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performs PDU Session transfer from 5GC to EPC using the UE initiated PDN connection establishment procedure with "handover" indication in the PDN Connection Request message </w:t>
      </w:r>
      <w:r w:rsidRPr="001B7C50">
        <w:rPr>
          <w:lang w:eastAsia="zh-CN"/>
        </w:rPr>
        <w:t xml:space="preserve">(clause 5.10.2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2C4B20F3"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If the UE has not registered with EPC ahead of the PDU Session transfer, the UE can perform Attach in EPC with "handover" indication in the PDN Connection Request message </w:t>
      </w:r>
      <w:r w:rsidRPr="001B7C50">
        <w:rPr>
          <w:lang w:eastAsia="zh-CN"/>
        </w:rPr>
        <w:t xml:space="preserve">(clause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593BD4C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PDU Sessions to EPC, while keeping other PDU Sessions in 5GC.</w:t>
      </w:r>
    </w:p>
    <w:p w14:paraId="675DDF14" w14:textId="77777777" w:rsidR="00CE711C" w:rsidRPr="001B7C50" w:rsidRDefault="00CE711C" w:rsidP="00CE711C">
      <w:pPr>
        <w:pStyle w:val="B1"/>
        <w:rPr>
          <w:rFonts w:eastAsia="MS Mincho"/>
        </w:rPr>
      </w:pPr>
      <w:r w:rsidRPr="001B7C50">
        <w:rPr>
          <w:rFonts w:eastAsia="MS Mincho"/>
        </w:rPr>
        <w:lastRenderedPageBreak/>
        <w:t>-</w:t>
      </w:r>
      <w:r w:rsidRPr="001B7C50">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14:paraId="174402D8" w14:textId="77777777" w:rsidR="00CE711C" w:rsidRDefault="00CE711C" w:rsidP="00CE711C">
      <w:pPr>
        <w:pStyle w:val="NO"/>
        <w:rPr>
          <w:rFonts w:eastAsia="MS Mincho"/>
        </w:rPr>
      </w:pPr>
      <w:r w:rsidRPr="001B7C50">
        <w:rPr>
          <w:rFonts w:eastAsia="MS Mincho"/>
        </w:rPr>
        <w:t>NOTE 2:</w:t>
      </w:r>
      <w:r w:rsidRPr="001B7C50">
        <w:rPr>
          <w:rFonts w:eastAsia="MS Mincho"/>
        </w:rPr>
        <w:tab/>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 The UE does not know before-hand, i.e. before trying to move a given PDU session to EPC, whether that PDU session can be transferred to EPC.</w:t>
      </w:r>
    </w:p>
    <w:p w14:paraId="794E19DE" w14:textId="77777777" w:rsidR="00F22997" w:rsidRDefault="00F22997" w:rsidP="00F22997">
      <w:pPr>
        <w:pStyle w:val="NO"/>
        <w:rPr>
          <w:ins w:id="36" w:author="Haris Zisimopoulos" w:date="2023-10-12T09:43:00Z"/>
        </w:rPr>
      </w:pPr>
      <w:ins w:id="37" w:author="Haris Zisimopoulos" w:date="2023-10-12T09:43:00Z">
        <w:r>
          <w:t>NOTE 3: The Start of Unavailability Period and/or Unavailability Period Duration that the UE determines for NR satellite access with discontinuous network coverage in 5GS (see clause 5.4.1.4) and determines for satellite access with discontinuous coverage in EPS (see TS 23.401 [26] clause 4.13.8.2) can be different between 5GS and EPS.</w:t>
        </w:r>
      </w:ins>
    </w:p>
    <w:p w14:paraId="272DE69F" w14:textId="77777777" w:rsidR="00CE711C" w:rsidRPr="001B7C50" w:rsidRDefault="00CE711C" w:rsidP="00CE711C">
      <w:pPr>
        <w:rPr>
          <w:rFonts w:eastAsia="MS Mincho"/>
        </w:rPr>
      </w:pPr>
      <w:r w:rsidRPr="001B7C50">
        <w:rPr>
          <w:rFonts w:eastAsia="MS Mincho"/>
        </w:rPr>
        <w:t>For UE operating in dual-registration mode the following principles apply for PDN connection transfer from EPC to 5GC:</w:t>
      </w:r>
    </w:p>
    <w:p w14:paraId="26F5268C"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operating in Dual Registration mode may register in 5GC ahead of any PDN connection transfer using the Registration procedure indicating that the UE is moving from EPC (clause 4.2.2.2.2 </w:t>
      </w:r>
      <w:r w:rsidRPr="001B7C50">
        <w:t>of</w:t>
      </w:r>
      <w:r w:rsidRPr="001B7C50">
        <w:rPr>
          <w:rFonts w:eastAsia="MS Mincho"/>
        </w:rPr>
        <w:t xml:space="preserve"> TS</w:t>
      </w:r>
      <w:r>
        <w:rPr>
          <w:rFonts w:eastAsia="MS Mincho"/>
        </w:rPr>
        <w:t> </w:t>
      </w:r>
      <w:r w:rsidRPr="001B7C50">
        <w:rPr>
          <w:rFonts w:eastAsia="MS Mincho"/>
        </w:rPr>
        <w:t>23.502</w:t>
      </w:r>
      <w:r>
        <w:rPr>
          <w:rFonts w:eastAsia="MS Mincho"/>
        </w:rPr>
        <w:t> </w:t>
      </w:r>
      <w:r w:rsidRPr="001B7C50">
        <w:rPr>
          <w:rFonts w:eastAsia="MS Mincho"/>
        </w:rPr>
        <w:t>[3]).</w:t>
      </w:r>
    </w:p>
    <w:p w14:paraId="25D498F6"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performs PDN connection transfer from EPC to 5GC using the UE initiated PDU Session Establishment procedure with "Existing PDU Session" indication </w:t>
      </w:r>
      <w:r w:rsidRPr="001B7C50">
        <w:t>(clause 4.3.2.2.1 of TS</w:t>
      </w:r>
      <w:r>
        <w:t> </w:t>
      </w:r>
      <w:r w:rsidRPr="001B7C50">
        <w:t>23.502</w:t>
      </w:r>
      <w:r>
        <w:t> </w:t>
      </w:r>
      <w:r w:rsidRPr="001B7C50">
        <w:t>[3])</w:t>
      </w:r>
      <w:r w:rsidRPr="001B7C50">
        <w:rPr>
          <w:rFonts w:eastAsia="MS Mincho"/>
        </w:rPr>
        <w:t>.</w:t>
      </w:r>
    </w:p>
    <w:p w14:paraId="67FCCF82"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PDN connections to 5GC, while keeping other PDN Connections in EPC.</w:t>
      </w:r>
    </w:p>
    <w:p w14:paraId="68B1ACA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14:paraId="033886BE" w14:textId="6DDEAB58" w:rsidR="00CE711C" w:rsidRPr="001B7C50" w:rsidRDefault="00CE711C" w:rsidP="00CE711C">
      <w:pPr>
        <w:pStyle w:val="NO"/>
        <w:rPr>
          <w:rFonts w:eastAsia="MS Mincho"/>
        </w:rPr>
      </w:pPr>
      <w:r w:rsidRPr="001B7C50">
        <w:rPr>
          <w:rFonts w:eastAsia="MS Mincho"/>
        </w:rPr>
        <w:t>NOTE </w:t>
      </w:r>
      <w:del w:id="38" w:author="Haris Zisimopoulos" w:date="2023-10-10T10:25:00Z">
        <w:r w:rsidRPr="001B7C50" w:rsidDel="00D45F7A">
          <w:rPr>
            <w:rFonts w:eastAsia="MS Mincho"/>
          </w:rPr>
          <w:delText>3</w:delText>
        </w:r>
      </w:del>
      <w:ins w:id="39" w:author="Haris Zisimopoulos" w:date="2023-10-10T10:25:00Z">
        <w:r w:rsidR="00D45F7A">
          <w:rPr>
            <w:rFonts w:eastAsia="MS Mincho"/>
          </w:rPr>
          <w:t>4</w:t>
        </w:r>
      </w:ins>
      <w:r w:rsidRPr="001B7C50">
        <w:rPr>
          <w:rFonts w:eastAsia="MS Mincho"/>
        </w:rPr>
        <w:t>:</w:t>
      </w:r>
      <w:r w:rsidRPr="001B7C50">
        <w:rPr>
          <w:rFonts w:eastAsia="MS Mincho"/>
        </w:rPr>
        <w:tab/>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 The UE does not know before-hand, i.e. before trying to move a given PDN connection to 5GC, whether that PDN connection can be transferred to 5GC.</w:t>
      </w:r>
    </w:p>
    <w:p w14:paraId="2A95C9DE" w14:textId="7492C0DC" w:rsidR="00CE711C" w:rsidRPr="001B7C50" w:rsidRDefault="00CE711C" w:rsidP="00CE711C">
      <w:pPr>
        <w:pStyle w:val="NO"/>
        <w:rPr>
          <w:rFonts w:eastAsia="MS Mincho"/>
        </w:rPr>
      </w:pPr>
      <w:r w:rsidRPr="001B7C50">
        <w:rPr>
          <w:rFonts w:eastAsia="MS Mincho"/>
        </w:rPr>
        <w:t>NOTE </w:t>
      </w:r>
      <w:del w:id="40" w:author="Haris Zisimopoulos" w:date="2023-10-10T10:25:00Z">
        <w:r w:rsidRPr="001B7C50" w:rsidDel="00D45F7A">
          <w:rPr>
            <w:rFonts w:eastAsia="MS Mincho"/>
          </w:rPr>
          <w:delText>4</w:delText>
        </w:r>
      </w:del>
      <w:ins w:id="41" w:author="Haris Zisimopoulos" w:date="2023-10-10T10:25:00Z">
        <w:r w:rsidR="00D45F7A">
          <w:rPr>
            <w:rFonts w:eastAsia="MS Mincho"/>
          </w:rPr>
          <w:t>5</w:t>
        </w:r>
      </w:ins>
      <w:r w:rsidRPr="001B7C50">
        <w:rPr>
          <w:rFonts w:eastAsia="MS Mincho"/>
        </w:rPr>
        <w:t>:</w:t>
      </w:r>
      <w:r w:rsidRPr="001B7C50">
        <w:rPr>
          <w:rFonts w:eastAsia="MS Mincho"/>
        </w:rPr>
        <w:tab/>
        <w:t>If EPC does not support EPS Attach without PDN Connectivity the MME detaches the UE when the last PDN connection is released by the PGW as described in clause 5.4.4.1 of TS</w:t>
      </w:r>
      <w:r>
        <w:rPr>
          <w:rFonts w:eastAsia="MS Mincho"/>
        </w:rPr>
        <w:t> </w:t>
      </w:r>
      <w:r w:rsidRPr="001B7C50">
        <w:rPr>
          <w:rFonts w:eastAsia="MS Mincho"/>
        </w:rPr>
        <w:t>23.401</w:t>
      </w:r>
      <w:r>
        <w:rPr>
          <w:rFonts w:eastAsia="MS Mincho"/>
        </w:rPr>
        <w:t> </w:t>
      </w:r>
      <w:r w:rsidRPr="001B7C50">
        <w:rPr>
          <w:rFonts w:eastAsia="MS Mincho"/>
        </w:rPr>
        <w:t>[26] (in relation to transfer of the last PDN connection to non-3GPP access).</w:t>
      </w:r>
    </w:p>
    <w:p w14:paraId="4F6E0EE2" w14:textId="77777777" w:rsidR="00CE711C" w:rsidRPr="001B7C50" w:rsidRDefault="00CE711C" w:rsidP="00CE711C">
      <w:pPr>
        <w:rPr>
          <w:lang w:eastAsia="zh-CN"/>
        </w:rPr>
      </w:pPr>
      <w:r w:rsidRPr="001B7C50">
        <w:rPr>
          <w:rFonts w:eastAsia="MS Mincho"/>
        </w:rPr>
        <w:t>When sending a control plane request for MT services (e.g. MT SMS) the network routes it via either the EPC or the 5GC. In absence of UE response, the network should attempt routing the control plane request via the other system.</w:t>
      </w:r>
    </w:p>
    <w:p w14:paraId="4C3DDEA6" w14:textId="2270B5F0" w:rsidR="00CE711C" w:rsidRPr="001B7C50" w:rsidRDefault="00CE711C" w:rsidP="00CE711C">
      <w:pPr>
        <w:pStyle w:val="NO"/>
        <w:rPr>
          <w:rFonts w:eastAsia="MS Mincho"/>
        </w:rPr>
      </w:pPr>
      <w:r w:rsidRPr="001B7C50">
        <w:rPr>
          <w:rFonts w:eastAsia="MS Mincho"/>
        </w:rPr>
        <w:t>NOTE </w:t>
      </w:r>
      <w:del w:id="42" w:author="Haris Zisimopoulos" w:date="2023-10-10T10:25:00Z">
        <w:r w:rsidRPr="001B7C50" w:rsidDel="00D45F7A">
          <w:rPr>
            <w:rFonts w:eastAsia="MS Mincho"/>
          </w:rPr>
          <w:delText>5</w:delText>
        </w:r>
      </w:del>
      <w:ins w:id="43" w:author="Haris Zisimopoulos" w:date="2023-10-10T10:25:00Z">
        <w:r w:rsidR="00D45F7A">
          <w:rPr>
            <w:rFonts w:eastAsia="MS Mincho"/>
          </w:rPr>
          <w:t>6</w:t>
        </w:r>
      </w:ins>
      <w:r w:rsidRPr="001B7C50">
        <w:rPr>
          <w:rFonts w:eastAsia="MS Mincho"/>
        </w:rPr>
        <w:t>:</w:t>
      </w:r>
      <w:r w:rsidRPr="001B7C50">
        <w:rPr>
          <w:rFonts w:eastAsia="MS Mincho"/>
        </w:rPr>
        <w:tab/>
        <w:t>The choice of the system through which the network attempts to deliver the control plane request first is left to network configuration.</w:t>
      </w:r>
    </w:p>
    <w:bookmarkEnd w:id="3"/>
    <w:bookmarkEnd w:id="4"/>
    <w:bookmarkEnd w:id="5"/>
    <w:bookmarkEnd w:id="6"/>
    <w:bookmarkEnd w:id="7"/>
    <w:bookmarkEnd w:id="8"/>
    <w:bookmarkEnd w:id="9"/>
    <w:bookmarkEnd w:id="10"/>
    <w:bookmarkEnd w:id="11"/>
    <w:bookmarkEnd w:id="12"/>
    <w:bookmarkEnd w:id="29"/>
    <w:bookmarkEnd w:id="30"/>
    <w:bookmarkEnd w:id="31"/>
    <w:bookmarkEnd w:id="32"/>
    <w:bookmarkEnd w:id="33"/>
    <w:bookmarkEnd w:id="34"/>
    <w:bookmarkEnd w:id="3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EA5E" w14:textId="77777777" w:rsidR="007330E1" w:rsidRDefault="007330E1">
      <w:r>
        <w:separator/>
      </w:r>
    </w:p>
  </w:endnote>
  <w:endnote w:type="continuationSeparator" w:id="0">
    <w:p w14:paraId="7F7D5922" w14:textId="77777777" w:rsidR="007330E1" w:rsidRDefault="007330E1">
      <w:r>
        <w:continuationSeparator/>
      </w:r>
    </w:p>
  </w:endnote>
  <w:endnote w:type="continuationNotice" w:id="1">
    <w:p w14:paraId="29E383AA" w14:textId="77777777" w:rsidR="007330E1" w:rsidRDefault="0073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CF7B3" w14:textId="77777777" w:rsidR="007330E1" w:rsidRDefault="007330E1">
      <w:r>
        <w:separator/>
      </w:r>
    </w:p>
  </w:footnote>
  <w:footnote w:type="continuationSeparator" w:id="0">
    <w:p w14:paraId="3D3337CF" w14:textId="77777777" w:rsidR="007330E1" w:rsidRDefault="007330E1">
      <w:r>
        <w:continuationSeparator/>
      </w:r>
    </w:p>
  </w:footnote>
  <w:footnote w:type="continuationNotice" w:id="1">
    <w:p w14:paraId="60124406" w14:textId="77777777" w:rsidR="007330E1" w:rsidRDefault="00733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ECF237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9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25F031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9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9BF"/>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1643"/>
    <w:rsid w:val="00042FFE"/>
    <w:rsid w:val="000437F4"/>
    <w:rsid w:val="00045C52"/>
    <w:rsid w:val="000474C8"/>
    <w:rsid w:val="000501B3"/>
    <w:rsid w:val="0005111A"/>
    <w:rsid w:val="00051834"/>
    <w:rsid w:val="00052F28"/>
    <w:rsid w:val="00054A22"/>
    <w:rsid w:val="00061741"/>
    <w:rsid w:val="000624EE"/>
    <w:rsid w:val="000628A3"/>
    <w:rsid w:val="000632A4"/>
    <w:rsid w:val="00063C2C"/>
    <w:rsid w:val="000655A6"/>
    <w:rsid w:val="00065A42"/>
    <w:rsid w:val="00074523"/>
    <w:rsid w:val="000751A8"/>
    <w:rsid w:val="000756B6"/>
    <w:rsid w:val="00075769"/>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8B4"/>
    <w:rsid w:val="001A569E"/>
    <w:rsid w:val="001A719E"/>
    <w:rsid w:val="001B0B4B"/>
    <w:rsid w:val="001B3AAB"/>
    <w:rsid w:val="001B54F2"/>
    <w:rsid w:val="001B582E"/>
    <w:rsid w:val="001B6D10"/>
    <w:rsid w:val="001B6F7A"/>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2742"/>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FDF"/>
    <w:rsid w:val="00232007"/>
    <w:rsid w:val="00232EB7"/>
    <w:rsid w:val="00233193"/>
    <w:rsid w:val="002347A2"/>
    <w:rsid w:val="00234B23"/>
    <w:rsid w:val="00237132"/>
    <w:rsid w:val="002402D6"/>
    <w:rsid w:val="00244CB9"/>
    <w:rsid w:val="002450AE"/>
    <w:rsid w:val="002521AF"/>
    <w:rsid w:val="00260DC6"/>
    <w:rsid w:val="00262618"/>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2688"/>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48"/>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3DA2"/>
    <w:rsid w:val="00400266"/>
    <w:rsid w:val="004009EE"/>
    <w:rsid w:val="0040312A"/>
    <w:rsid w:val="00404920"/>
    <w:rsid w:val="00405B88"/>
    <w:rsid w:val="00406048"/>
    <w:rsid w:val="0041031D"/>
    <w:rsid w:val="004113A5"/>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4EF1"/>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0053"/>
    <w:rsid w:val="00543E6C"/>
    <w:rsid w:val="00545FFE"/>
    <w:rsid w:val="00546F97"/>
    <w:rsid w:val="00547055"/>
    <w:rsid w:val="00547709"/>
    <w:rsid w:val="0055273C"/>
    <w:rsid w:val="00552BDC"/>
    <w:rsid w:val="00554FC1"/>
    <w:rsid w:val="00555137"/>
    <w:rsid w:val="005575B2"/>
    <w:rsid w:val="00563E63"/>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91A"/>
    <w:rsid w:val="005D2E01"/>
    <w:rsid w:val="005D5145"/>
    <w:rsid w:val="005D71DF"/>
    <w:rsid w:val="005E0645"/>
    <w:rsid w:val="005E3274"/>
    <w:rsid w:val="005E3830"/>
    <w:rsid w:val="005E3CDA"/>
    <w:rsid w:val="005E41B6"/>
    <w:rsid w:val="005E46D2"/>
    <w:rsid w:val="005E5FFB"/>
    <w:rsid w:val="005E6F52"/>
    <w:rsid w:val="005F0415"/>
    <w:rsid w:val="005F251A"/>
    <w:rsid w:val="005F38BC"/>
    <w:rsid w:val="005F4431"/>
    <w:rsid w:val="005F5DC4"/>
    <w:rsid w:val="005F7062"/>
    <w:rsid w:val="00602B72"/>
    <w:rsid w:val="00604903"/>
    <w:rsid w:val="0060661F"/>
    <w:rsid w:val="0061480E"/>
    <w:rsid w:val="00614FDF"/>
    <w:rsid w:val="00616753"/>
    <w:rsid w:val="00617EE0"/>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4F67"/>
    <w:rsid w:val="00686637"/>
    <w:rsid w:val="006870B1"/>
    <w:rsid w:val="006907E4"/>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30E1"/>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34"/>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4FEB"/>
    <w:rsid w:val="007B6CE3"/>
    <w:rsid w:val="007C26D1"/>
    <w:rsid w:val="007D2685"/>
    <w:rsid w:val="007D70B3"/>
    <w:rsid w:val="007D720F"/>
    <w:rsid w:val="007D7E32"/>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1A7C"/>
    <w:rsid w:val="00832321"/>
    <w:rsid w:val="00833E56"/>
    <w:rsid w:val="0083638B"/>
    <w:rsid w:val="00842D5E"/>
    <w:rsid w:val="0084753A"/>
    <w:rsid w:val="0085237A"/>
    <w:rsid w:val="00852B24"/>
    <w:rsid w:val="00854721"/>
    <w:rsid w:val="00864D6D"/>
    <w:rsid w:val="00865B6A"/>
    <w:rsid w:val="008712A3"/>
    <w:rsid w:val="00871F96"/>
    <w:rsid w:val="008729DD"/>
    <w:rsid w:val="00873A87"/>
    <w:rsid w:val="008740C6"/>
    <w:rsid w:val="00874ABF"/>
    <w:rsid w:val="00875560"/>
    <w:rsid w:val="00875F9A"/>
    <w:rsid w:val="008766DF"/>
    <w:rsid w:val="008768CA"/>
    <w:rsid w:val="00876DAD"/>
    <w:rsid w:val="00880C08"/>
    <w:rsid w:val="0088202B"/>
    <w:rsid w:val="00883B20"/>
    <w:rsid w:val="00883C20"/>
    <w:rsid w:val="00883C99"/>
    <w:rsid w:val="00886104"/>
    <w:rsid w:val="00886A46"/>
    <w:rsid w:val="00892C0B"/>
    <w:rsid w:val="008A06DA"/>
    <w:rsid w:val="008A36DD"/>
    <w:rsid w:val="008A3A3D"/>
    <w:rsid w:val="008A7170"/>
    <w:rsid w:val="008B42AD"/>
    <w:rsid w:val="008B7D4D"/>
    <w:rsid w:val="008C0526"/>
    <w:rsid w:val="008C10E1"/>
    <w:rsid w:val="008C1411"/>
    <w:rsid w:val="008C15DA"/>
    <w:rsid w:val="008C1638"/>
    <w:rsid w:val="008C496E"/>
    <w:rsid w:val="008C5A44"/>
    <w:rsid w:val="008D0DCC"/>
    <w:rsid w:val="008D0E9C"/>
    <w:rsid w:val="008D4EC9"/>
    <w:rsid w:val="008D67B5"/>
    <w:rsid w:val="008D6F55"/>
    <w:rsid w:val="008D7782"/>
    <w:rsid w:val="008E2086"/>
    <w:rsid w:val="008E2353"/>
    <w:rsid w:val="008E2B73"/>
    <w:rsid w:val="008E3462"/>
    <w:rsid w:val="008E4DBB"/>
    <w:rsid w:val="008E5135"/>
    <w:rsid w:val="008E78CA"/>
    <w:rsid w:val="008F0164"/>
    <w:rsid w:val="008F31E4"/>
    <w:rsid w:val="008F586F"/>
    <w:rsid w:val="008F5ED2"/>
    <w:rsid w:val="008F6CBC"/>
    <w:rsid w:val="008F7CAA"/>
    <w:rsid w:val="008F7D37"/>
    <w:rsid w:val="009008E8"/>
    <w:rsid w:val="0090271F"/>
    <w:rsid w:val="00902E23"/>
    <w:rsid w:val="009038E9"/>
    <w:rsid w:val="00903949"/>
    <w:rsid w:val="009044FC"/>
    <w:rsid w:val="0091348E"/>
    <w:rsid w:val="009162B0"/>
    <w:rsid w:val="009167D3"/>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7C4"/>
    <w:rsid w:val="009B4D42"/>
    <w:rsid w:val="009B5E32"/>
    <w:rsid w:val="009B668E"/>
    <w:rsid w:val="009C3428"/>
    <w:rsid w:val="009C6831"/>
    <w:rsid w:val="009D2682"/>
    <w:rsid w:val="009D47EC"/>
    <w:rsid w:val="009D7F0A"/>
    <w:rsid w:val="009E081C"/>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37A70"/>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6B6"/>
    <w:rsid w:val="00AC4DCC"/>
    <w:rsid w:val="00AC7820"/>
    <w:rsid w:val="00AC7DB1"/>
    <w:rsid w:val="00AD2164"/>
    <w:rsid w:val="00AD2C0F"/>
    <w:rsid w:val="00AD7079"/>
    <w:rsid w:val="00AE17D1"/>
    <w:rsid w:val="00AE50EB"/>
    <w:rsid w:val="00AE67F8"/>
    <w:rsid w:val="00AE6CD2"/>
    <w:rsid w:val="00AF16A6"/>
    <w:rsid w:val="00AF2D5E"/>
    <w:rsid w:val="00AF3D38"/>
    <w:rsid w:val="00AF4209"/>
    <w:rsid w:val="00AF571C"/>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BF7C05"/>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E711C"/>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5F7A"/>
    <w:rsid w:val="00D4727F"/>
    <w:rsid w:val="00D509A5"/>
    <w:rsid w:val="00D51D9E"/>
    <w:rsid w:val="00D52DB7"/>
    <w:rsid w:val="00D531EB"/>
    <w:rsid w:val="00D54FA1"/>
    <w:rsid w:val="00D56ED7"/>
    <w:rsid w:val="00D57F67"/>
    <w:rsid w:val="00D62251"/>
    <w:rsid w:val="00D65869"/>
    <w:rsid w:val="00D65A80"/>
    <w:rsid w:val="00D65F9C"/>
    <w:rsid w:val="00D70CD0"/>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4663"/>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B0F59"/>
    <w:rsid w:val="00EB41C4"/>
    <w:rsid w:val="00EB4FF8"/>
    <w:rsid w:val="00EB5613"/>
    <w:rsid w:val="00EB6027"/>
    <w:rsid w:val="00EB706E"/>
    <w:rsid w:val="00EC07A3"/>
    <w:rsid w:val="00EC2474"/>
    <w:rsid w:val="00EC3554"/>
    <w:rsid w:val="00EC4A25"/>
    <w:rsid w:val="00EC4BFC"/>
    <w:rsid w:val="00EC6757"/>
    <w:rsid w:val="00ED1C74"/>
    <w:rsid w:val="00ED411F"/>
    <w:rsid w:val="00ED433F"/>
    <w:rsid w:val="00EE28BA"/>
    <w:rsid w:val="00EE708F"/>
    <w:rsid w:val="00EF1B30"/>
    <w:rsid w:val="00EF1CFD"/>
    <w:rsid w:val="00EF5303"/>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997"/>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D"/>
    <w:rsid w:val="00FD2978"/>
    <w:rsid w:val="00FD3725"/>
    <w:rsid w:val="00FD4671"/>
    <w:rsid w:val="00FD4D77"/>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26850707">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874</TotalTime>
  <Pages>5</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14969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31</cp:revision>
  <dcterms:created xsi:type="dcterms:W3CDTF">2023-10-10T09:09:00Z</dcterms:created>
  <dcterms:modified xsi:type="dcterms:W3CDTF">2023-10-12T08:44:00Z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